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76538" w14:textId="77777777" w:rsidR="009C55EC" w:rsidRDefault="009C55EC" w:rsidP="009C55EC">
      <w:pPr>
        <w:spacing w:line="276" w:lineRule="auto"/>
        <w:jc w:val="both"/>
        <w:rPr>
          <w:rFonts w:ascii="Garamond" w:hAnsi="Garamond"/>
          <w:color w:val="808080" w:themeColor="background1" w:themeShade="80"/>
        </w:rPr>
      </w:pPr>
    </w:p>
    <w:p w14:paraId="1762CE84" w14:textId="77777777" w:rsidR="009C55EC" w:rsidRDefault="009C55EC" w:rsidP="009C55EC">
      <w:pPr>
        <w:spacing w:line="276" w:lineRule="auto"/>
        <w:jc w:val="both"/>
        <w:rPr>
          <w:rFonts w:ascii="Garamond" w:hAnsi="Garamond"/>
          <w:color w:val="808080" w:themeColor="background1" w:themeShade="80"/>
        </w:rPr>
      </w:pPr>
    </w:p>
    <w:p w14:paraId="44996822" w14:textId="77777777" w:rsidR="009C55EC" w:rsidRDefault="009C55EC" w:rsidP="009C55EC">
      <w:pPr>
        <w:spacing w:line="276" w:lineRule="auto"/>
        <w:jc w:val="both"/>
        <w:rPr>
          <w:rFonts w:ascii="Garamond" w:hAnsi="Garamond"/>
          <w:color w:val="808080" w:themeColor="background1" w:themeShade="80"/>
        </w:rPr>
      </w:pPr>
    </w:p>
    <w:p w14:paraId="4C3CB372" w14:textId="23CE950C" w:rsidR="009C55EC" w:rsidRDefault="00431B06" w:rsidP="009C55EC">
      <w:pPr>
        <w:spacing w:line="276" w:lineRule="auto"/>
        <w:jc w:val="both"/>
        <w:rPr>
          <w:rFonts w:ascii="Garamond" w:hAnsi="Garamond"/>
          <w:color w:val="808080" w:themeColor="background1" w:themeShade="80"/>
        </w:rPr>
      </w:pPr>
      <w:r w:rsidRPr="00351FA0">
        <w:rPr>
          <w:rFonts w:ascii="Garamond" w:hAnsi="Garamond"/>
          <w:color w:val="808080" w:themeColor="background1" w:themeShade="80"/>
        </w:rPr>
        <w:t>P</w:t>
      </w:r>
      <w:r>
        <w:rPr>
          <w:rFonts w:ascii="Garamond" w:hAnsi="Garamond"/>
          <w:color w:val="808080" w:themeColor="background1" w:themeShade="80"/>
        </w:rPr>
        <w:t>hoto</w:t>
      </w:r>
      <w:r w:rsidRPr="00351FA0">
        <w:rPr>
          <w:rFonts w:ascii="Garamond" w:hAnsi="Garamond"/>
          <w:color w:val="808080" w:themeColor="background1" w:themeShade="80"/>
        </w:rPr>
        <w:t xml:space="preserve"> Release</w:t>
      </w:r>
    </w:p>
    <w:p w14:paraId="10A083CF" w14:textId="77777777" w:rsidR="002A62FE" w:rsidRDefault="002A62FE" w:rsidP="009C55EC">
      <w:pPr>
        <w:spacing w:line="276" w:lineRule="auto"/>
        <w:jc w:val="both"/>
        <w:rPr>
          <w:rFonts w:ascii="Garamond" w:hAnsi="Garamond"/>
          <w:color w:val="808080" w:themeColor="background1" w:themeShade="80"/>
        </w:rPr>
      </w:pPr>
    </w:p>
    <w:p w14:paraId="4FBD071C" w14:textId="0AFFAF8E" w:rsidR="006B10DC" w:rsidRDefault="002A62FE" w:rsidP="009C55EC">
      <w:pPr>
        <w:spacing w:line="276" w:lineRule="auto"/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FoodPhilippines returns to the 2</w:t>
      </w:r>
      <w:r w:rsidRPr="002A62FE">
        <w:rPr>
          <w:rFonts w:ascii="Garamond" w:hAnsi="Garamond"/>
          <w:b/>
          <w:sz w:val="32"/>
          <w:szCs w:val="32"/>
          <w:vertAlign w:val="superscript"/>
        </w:rPr>
        <w:t>nd</w:t>
      </w:r>
      <w:r>
        <w:rPr>
          <w:rFonts w:ascii="Garamond" w:hAnsi="Garamond"/>
          <w:b/>
          <w:sz w:val="32"/>
          <w:szCs w:val="32"/>
        </w:rPr>
        <w:t xml:space="preserve"> CIIE for a </w:t>
      </w:r>
      <w:r w:rsidR="00E261E8">
        <w:rPr>
          <w:rFonts w:ascii="Garamond" w:hAnsi="Garamond"/>
          <w:b/>
          <w:sz w:val="32"/>
          <w:szCs w:val="32"/>
        </w:rPr>
        <w:t>“</w:t>
      </w:r>
      <w:r>
        <w:rPr>
          <w:rFonts w:ascii="Garamond" w:hAnsi="Garamond"/>
          <w:b/>
          <w:sz w:val="32"/>
          <w:szCs w:val="32"/>
        </w:rPr>
        <w:t>New Era</w:t>
      </w:r>
      <w:r w:rsidR="00E261E8">
        <w:rPr>
          <w:rFonts w:ascii="Garamond" w:hAnsi="Garamond"/>
          <w:b/>
          <w:sz w:val="32"/>
          <w:szCs w:val="32"/>
        </w:rPr>
        <w:t>,</w:t>
      </w:r>
      <w:r>
        <w:rPr>
          <w:rFonts w:ascii="Garamond" w:hAnsi="Garamond"/>
          <w:b/>
          <w:sz w:val="32"/>
          <w:szCs w:val="32"/>
        </w:rPr>
        <w:t xml:space="preserve"> Shared Future</w:t>
      </w:r>
      <w:r w:rsidR="00E261E8">
        <w:rPr>
          <w:rFonts w:ascii="Garamond" w:hAnsi="Garamond"/>
          <w:b/>
          <w:sz w:val="32"/>
          <w:szCs w:val="32"/>
        </w:rPr>
        <w:t>”</w:t>
      </w:r>
      <w:r>
        <w:rPr>
          <w:rFonts w:ascii="Garamond" w:hAnsi="Garamond"/>
          <w:b/>
          <w:sz w:val="32"/>
          <w:szCs w:val="32"/>
        </w:rPr>
        <w:t xml:space="preserve"> with China</w:t>
      </w:r>
    </w:p>
    <w:p w14:paraId="680BD00D" w14:textId="221037E6" w:rsidR="001964B8" w:rsidRDefault="001964B8" w:rsidP="0014299B">
      <w:pPr>
        <w:spacing w:line="276" w:lineRule="auto"/>
        <w:jc w:val="both"/>
        <w:rPr>
          <w:rFonts w:ascii="Garamond" w:hAnsi="Garamond"/>
          <w:color w:val="000000"/>
        </w:rPr>
      </w:pPr>
    </w:p>
    <w:p w14:paraId="13D3BEE3" w14:textId="5E136D51" w:rsidR="004D14B3" w:rsidRDefault="007A49E1" w:rsidP="007A49E1">
      <w:pPr>
        <w:spacing w:line="276" w:lineRule="auto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The 2</w:t>
      </w:r>
      <w:r w:rsidRPr="00BC3503">
        <w:rPr>
          <w:rFonts w:ascii="Garamond" w:hAnsi="Garamond"/>
          <w:color w:val="000000"/>
          <w:vertAlign w:val="superscript"/>
        </w:rPr>
        <w:t>nd</w:t>
      </w:r>
      <w:r>
        <w:rPr>
          <w:rFonts w:ascii="Garamond" w:hAnsi="Garamond"/>
          <w:color w:val="000000"/>
        </w:rPr>
        <w:t xml:space="preserve"> China International Import Expo (CIIE) opened its doors to the public </w:t>
      </w:r>
      <w:r w:rsidR="006A3879">
        <w:rPr>
          <w:rFonts w:ascii="Garamond" w:hAnsi="Garamond"/>
          <w:color w:val="000000"/>
        </w:rPr>
        <w:t>this week</w:t>
      </w:r>
      <w:r w:rsidR="009677DF">
        <w:rPr>
          <w:rFonts w:ascii="Garamond" w:hAnsi="Garamond"/>
          <w:color w:val="000000"/>
        </w:rPr>
        <w:t xml:space="preserve"> </w:t>
      </w:r>
      <w:r>
        <w:rPr>
          <w:rFonts w:ascii="Garamond" w:hAnsi="Garamond"/>
          <w:color w:val="000000"/>
        </w:rPr>
        <w:t xml:space="preserve">to welcome </w:t>
      </w:r>
      <w:r w:rsidR="00756993">
        <w:rPr>
          <w:rFonts w:ascii="Garamond" w:hAnsi="Garamond"/>
          <w:color w:val="000000"/>
        </w:rPr>
        <w:t>visitors</w:t>
      </w:r>
      <w:r>
        <w:rPr>
          <w:rFonts w:ascii="Garamond" w:hAnsi="Garamond"/>
          <w:color w:val="000000"/>
        </w:rPr>
        <w:t xml:space="preserve"> to a bigger and better import expo</w:t>
      </w:r>
      <w:r w:rsidR="009677DF">
        <w:rPr>
          <w:rFonts w:ascii="Garamond" w:hAnsi="Garamond"/>
          <w:color w:val="000000"/>
        </w:rPr>
        <w:t xml:space="preserve"> </w:t>
      </w:r>
      <w:r w:rsidR="009677DF">
        <w:rPr>
          <w:rFonts w:ascii="Garamond" w:hAnsi="Garamond"/>
          <w:color w:val="000000"/>
        </w:rPr>
        <w:t>with more than 3,000 foreign companies from 150 countries and region</w:t>
      </w:r>
      <w:r w:rsidR="009677DF">
        <w:rPr>
          <w:rFonts w:ascii="Garamond" w:hAnsi="Garamond"/>
          <w:color w:val="000000"/>
        </w:rPr>
        <w:t>s</w:t>
      </w:r>
      <w:r>
        <w:rPr>
          <w:rFonts w:ascii="Garamond" w:hAnsi="Garamond"/>
          <w:color w:val="000000"/>
        </w:rPr>
        <w:t>. This year’s theme, “New Era, Shared Future,” reinforces China’s efforts to</w:t>
      </w:r>
      <w:r w:rsidR="00756993">
        <w:rPr>
          <w:rFonts w:ascii="Garamond" w:hAnsi="Garamond"/>
          <w:color w:val="000000"/>
        </w:rPr>
        <w:t xml:space="preserve"> transition towards a more open </w:t>
      </w:r>
      <w:r w:rsidR="005E0C1E">
        <w:rPr>
          <w:rFonts w:ascii="Garamond" w:hAnsi="Garamond"/>
          <w:color w:val="000000"/>
        </w:rPr>
        <w:t>economy</w:t>
      </w:r>
      <w:r w:rsidR="006A3879">
        <w:rPr>
          <w:rFonts w:ascii="Garamond" w:hAnsi="Garamond"/>
          <w:color w:val="000000"/>
        </w:rPr>
        <w:t xml:space="preserve"> to better accommodate exporters </w:t>
      </w:r>
      <w:r w:rsidR="00682420">
        <w:rPr>
          <w:rFonts w:ascii="Garamond" w:hAnsi="Garamond"/>
          <w:color w:val="000000"/>
        </w:rPr>
        <w:t>the world over.</w:t>
      </w:r>
    </w:p>
    <w:p w14:paraId="14579001" w14:textId="77777777" w:rsidR="004D14B3" w:rsidRDefault="004D14B3" w:rsidP="007A49E1">
      <w:pPr>
        <w:spacing w:line="276" w:lineRule="auto"/>
        <w:jc w:val="both"/>
        <w:rPr>
          <w:rFonts w:ascii="Garamond" w:hAnsi="Garamond"/>
          <w:color w:val="000000"/>
        </w:rPr>
      </w:pPr>
    </w:p>
    <w:p w14:paraId="3F473748" w14:textId="5567E4E7" w:rsidR="007A49E1" w:rsidRDefault="004D14B3" w:rsidP="007A49E1">
      <w:pPr>
        <w:spacing w:line="276" w:lineRule="auto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The Philippine participation for the 2019 CIIE is </w:t>
      </w:r>
      <w:r w:rsidR="00707C9E">
        <w:rPr>
          <w:rFonts w:ascii="Garamond" w:hAnsi="Garamond"/>
          <w:color w:val="000000"/>
        </w:rPr>
        <w:t>organized</w:t>
      </w:r>
      <w:r>
        <w:rPr>
          <w:rFonts w:ascii="Garamond" w:hAnsi="Garamond"/>
          <w:color w:val="000000"/>
        </w:rPr>
        <w:t xml:space="preserve"> by the Department of Trade and Industry’s Center for International Trade Expositions and Missions (DTI-CITEM) together with the Export Marketing Bureau (EMB), the Foreign Trade Service Corps (FTSC), the Philippine Trade and Investment Centers (PTIC</w:t>
      </w:r>
      <w:r w:rsidR="00F83309">
        <w:rPr>
          <w:rFonts w:ascii="Garamond" w:hAnsi="Garamond"/>
          <w:color w:val="000000"/>
        </w:rPr>
        <w:t>s</w:t>
      </w:r>
      <w:r>
        <w:rPr>
          <w:rFonts w:ascii="Garamond" w:hAnsi="Garamond"/>
          <w:color w:val="000000"/>
        </w:rPr>
        <w:t>) in China</w:t>
      </w:r>
      <w:r w:rsidR="003C6A1D">
        <w:rPr>
          <w:rFonts w:ascii="Garamond" w:hAnsi="Garamond"/>
          <w:color w:val="000000"/>
        </w:rPr>
        <w:t xml:space="preserve">, </w:t>
      </w:r>
      <w:proofErr w:type="spellStart"/>
      <w:r w:rsidR="003C6A1D">
        <w:rPr>
          <w:rFonts w:ascii="Garamond" w:hAnsi="Garamond"/>
          <w:color w:val="000000"/>
        </w:rPr>
        <w:t>PhilExport</w:t>
      </w:r>
      <w:proofErr w:type="spellEnd"/>
      <w:r w:rsidR="003C6A1D">
        <w:rPr>
          <w:rFonts w:ascii="Garamond" w:hAnsi="Garamond"/>
          <w:color w:val="000000"/>
        </w:rPr>
        <w:t xml:space="preserve"> and the Department of Agriculture.</w:t>
      </w:r>
    </w:p>
    <w:p w14:paraId="633D3C82" w14:textId="77777777" w:rsidR="007A49E1" w:rsidRDefault="007A49E1" w:rsidP="0014299B">
      <w:pPr>
        <w:spacing w:line="276" w:lineRule="auto"/>
        <w:jc w:val="both"/>
        <w:rPr>
          <w:rFonts w:ascii="Garamond" w:hAnsi="Garamond"/>
          <w:color w:val="000000"/>
        </w:rPr>
      </w:pPr>
    </w:p>
    <w:p w14:paraId="5E8F9525" w14:textId="77777777" w:rsidR="00BC3503" w:rsidRDefault="00E77AFF" w:rsidP="00BC3503">
      <w:pPr>
        <w:keepNext/>
        <w:spacing w:line="276" w:lineRule="auto"/>
        <w:jc w:val="center"/>
      </w:pPr>
      <w:r>
        <w:rPr>
          <w:rFonts w:ascii="Garamond" w:hAnsi="Garamond"/>
          <w:noProof/>
          <w:color w:val="000000"/>
        </w:rPr>
        <w:drawing>
          <wp:inline distT="0" distB="0" distL="0" distR="0" wp14:anchorId="66C8251E" wp14:editId="27A88EA7">
            <wp:extent cx="5731510" cy="33889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A9EE" w14:textId="7B26808E" w:rsidR="007A49E1" w:rsidRPr="00F449EF" w:rsidRDefault="008C3085" w:rsidP="00910624">
      <w:pPr>
        <w:pStyle w:val="Caption"/>
        <w:jc w:val="both"/>
        <w:rPr>
          <w:rFonts w:ascii="Garamond" w:hAnsi="Garamond"/>
          <w:color w:val="auto"/>
        </w:rPr>
      </w:pPr>
      <w:r w:rsidRPr="00F449EF">
        <w:rPr>
          <w:color w:val="auto"/>
        </w:rPr>
        <w:t xml:space="preserve">L-R: EMB Officer RD Velasco, Bureau of International Trade Relations </w:t>
      </w:r>
      <w:r w:rsidR="00F449EF" w:rsidRPr="00F449EF">
        <w:rPr>
          <w:color w:val="auto"/>
        </w:rPr>
        <w:t>O</w:t>
      </w:r>
      <w:r w:rsidRPr="00F449EF">
        <w:rPr>
          <w:color w:val="auto"/>
        </w:rPr>
        <w:t xml:space="preserve">fficer Michelle P. </w:t>
      </w:r>
      <w:proofErr w:type="spellStart"/>
      <w:r w:rsidRPr="00F449EF">
        <w:rPr>
          <w:color w:val="auto"/>
        </w:rPr>
        <w:t>Pontillas</w:t>
      </w:r>
      <w:proofErr w:type="spellEnd"/>
      <w:r w:rsidRPr="00F449EF">
        <w:rPr>
          <w:color w:val="auto"/>
        </w:rPr>
        <w:t>,</w:t>
      </w:r>
      <w:r w:rsidR="00F449EF" w:rsidRPr="00F449EF">
        <w:rPr>
          <w:color w:val="auto"/>
        </w:rPr>
        <w:t xml:space="preserve"> </w:t>
      </w:r>
      <w:r w:rsidR="00381EC8">
        <w:rPr>
          <w:color w:val="auto"/>
        </w:rPr>
        <w:t xml:space="preserve">Ms. Lang </w:t>
      </w:r>
      <w:proofErr w:type="spellStart"/>
      <w:r w:rsidR="00381EC8">
        <w:rPr>
          <w:color w:val="auto"/>
        </w:rPr>
        <w:t>Eng</w:t>
      </w:r>
      <w:proofErr w:type="spellEnd"/>
      <w:r w:rsidR="00381EC8">
        <w:rPr>
          <w:color w:val="auto"/>
        </w:rPr>
        <w:t xml:space="preserve"> Kee of T</w:t>
      </w:r>
      <w:r w:rsidRPr="00F449EF">
        <w:rPr>
          <w:color w:val="auto"/>
        </w:rPr>
        <w:t>ropican</w:t>
      </w:r>
      <w:r w:rsidR="00413126">
        <w:rPr>
          <w:color w:val="auto"/>
        </w:rPr>
        <w:t>a</w:t>
      </w:r>
      <w:bookmarkStart w:id="0" w:name="_GoBack"/>
      <w:bookmarkEnd w:id="0"/>
      <w:r w:rsidRPr="00F449EF">
        <w:rPr>
          <w:color w:val="auto"/>
        </w:rPr>
        <w:t xml:space="preserve"> Foo</w:t>
      </w:r>
      <w:r w:rsidR="00381EC8">
        <w:rPr>
          <w:color w:val="auto"/>
        </w:rPr>
        <w:t>d Produc</w:t>
      </w:r>
      <w:r w:rsidR="00A009D1">
        <w:rPr>
          <w:color w:val="auto"/>
        </w:rPr>
        <w:t xml:space="preserve">ts </w:t>
      </w:r>
      <w:r w:rsidR="00381EC8">
        <w:rPr>
          <w:color w:val="auto"/>
        </w:rPr>
        <w:t>Inc.</w:t>
      </w:r>
      <w:r w:rsidRPr="00F449EF">
        <w:rPr>
          <w:color w:val="auto"/>
        </w:rPr>
        <w:t xml:space="preserve">, Mr. Jimmy Tang of Team Asia Corporation, </w:t>
      </w:r>
      <w:r w:rsidR="00F449EF" w:rsidRPr="00F449EF">
        <w:rPr>
          <w:color w:val="auto"/>
        </w:rPr>
        <w:t xml:space="preserve"> </w:t>
      </w:r>
      <w:r w:rsidRPr="00F449EF">
        <w:rPr>
          <w:color w:val="auto"/>
        </w:rPr>
        <w:t xml:space="preserve">CITEM Project Manager Rowena Mendoza, Bureau of International Trade Relations Assistant Director Angelo Salvador M. </w:t>
      </w:r>
      <w:proofErr w:type="spellStart"/>
      <w:r w:rsidRPr="00F449EF">
        <w:rPr>
          <w:color w:val="auto"/>
        </w:rPr>
        <w:t>Benedictos</w:t>
      </w:r>
      <w:proofErr w:type="spellEnd"/>
      <w:r w:rsidRPr="00F449EF">
        <w:rPr>
          <w:color w:val="auto"/>
        </w:rPr>
        <w:t xml:space="preserve">, DTI Undersecretary Abdulgani Macatoman, DTI Secretary Ramon Lopez, CITEM Executive Director Pauline-Suaco Juan, PTIC Shanghai Commercial Vice Consul Mario </w:t>
      </w:r>
      <w:proofErr w:type="spellStart"/>
      <w:r w:rsidRPr="00F449EF">
        <w:rPr>
          <w:color w:val="auto"/>
        </w:rPr>
        <w:t>Tani</w:t>
      </w:r>
      <w:proofErr w:type="spellEnd"/>
      <w:r w:rsidRPr="00F449EF">
        <w:rPr>
          <w:color w:val="auto"/>
        </w:rPr>
        <w:t xml:space="preserve">, EMB Assistant Director Agnes Legaspi, PH Agricultural Counsellor Anna </w:t>
      </w:r>
      <w:proofErr w:type="spellStart"/>
      <w:r w:rsidRPr="00F449EF">
        <w:rPr>
          <w:color w:val="auto"/>
        </w:rPr>
        <w:t>Abuejuela</w:t>
      </w:r>
      <w:proofErr w:type="spellEnd"/>
      <w:r w:rsidRPr="00F449EF">
        <w:rPr>
          <w:color w:val="auto"/>
        </w:rPr>
        <w:t>, PTIC Beijing Commercial Counsellor Gle</w:t>
      </w:r>
      <w:r w:rsidR="00381EC8">
        <w:rPr>
          <w:color w:val="auto"/>
        </w:rPr>
        <w:t>n</w:t>
      </w:r>
      <w:r w:rsidRPr="00F449EF">
        <w:rPr>
          <w:color w:val="auto"/>
        </w:rPr>
        <w:t xml:space="preserve">n </w:t>
      </w:r>
      <w:proofErr w:type="spellStart"/>
      <w:r w:rsidRPr="00F449EF">
        <w:rPr>
          <w:color w:val="auto"/>
        </w:rPr>
        <w:t>Peñara</w:t>
      </w:r>
      <w:r w:rsidR="00381EC8">
        <w:rPr>
          <w:color w:val="auto"/>
        </w:rPr>
        <w:t>n</w:t>
      </w:r>
      <w:r w:rsidRPr="00F449EF">
        <w:rPr>
          <w:color w:val="auto"/>
        </w:rPr>
        <w:t>da</w:t>
      </w:r>
      <w:proofErr w:type="spellEnd"/>
      <w:r w:rsidRPr="00F449EF">
        <w:rPr>
          <w:color w:val="auto"/>
        </w:rPr>
        <w:t xml:space="preserve">, PTIC Guangzhou Commercial Vice Consul John Paul </w:t>
      </w:r>
      <w:proofErr w:type="spellStart"/>
      <w:r w:rsidRPr="00F449EF">
        <w:rPr>
          <w:color w:val="auto"/>
        </w:rPr>
        <w:t>Iñigo</w:t>
      </w:r>
      <w:proofErr w:type="spellEnd"/>
      <w:r w:rsidRPr="00F449EF">
        <w:rPr>
          <w:color w:val="auto"/>
        </w:rPr>
        <w:t>.</w:t>
      </w:r>
    </w:p>
    <w:p w14:paraId="56DD98F5" w14:textId="25817E0C" w:rsidR="007A49E1" w:rsidRDefault="007A49E1" w:rsidP="008A0A80">
      <w:pPr>
        <w:spacing w:line="276" w:lineRule="auto"/>
        <w:jc w:val="both"/>
        <w:rPr>
          <w:rFonts w:ascii="Garamond" w:hAnsi="Garamond"/>
          <w:noProof/>
          <w:color w:val="000000"/>
        </w:rPr>
      </w:pPr>
      <w:r>
        <w:rPr>
          <w:rFonts w:ascii="Garamond" w:hAnsi="Garamond"/>
          <w:color w:val="000000"/>
        </w:rPr>
        <w:t>D</w:t>
      </w:r>
      <w:r w:rsidR="00C763D5">
        <w:rPr>
          <w:rFonts w:ascii="Garamond" w:hAnsi="Garamond"/>
          <w:color w:val="000000"/>
        </w:rPr>
        <w:t xml:space="preserve">TI </w:t>
      </w:r>
      <w:r>
        <w:rPr>
          <w:rFonts w:ascii="Garamond" w:hAnsi="Garamond"/>
          <w:color w:val="000000"/>
        </w:rPr>
        <w:t>Secretary Ramon M. Lopez</w:t>
      </w:r>
      <w:r w:rsidR="00C763D5">
        <w:rPr>
          <w:rFonts w:ascii="Garamond" w:hAnsi="Garamond"/>
          <w:color w:val="000000"/>
        </w:rPr>
        <w:t>, joined by DTI Undersecretary Abdulgani Macatoman and CITEM Executive Director Pauline Suaco-Juan,</w:t>
      </w:r>
      <w:r>
        <w:rPr>
          <w:rFonts w:ascii="Garamond" w:hAnsi="Garamond"/>
          <w:color w:val="000000"/>
        </w:rPr>
        <w:t xml:space="preserve"> led the Philippines’ government representatives as they surveyed the </w:t>
      </w:r>
      <w:r w:rsidR="00C7598C">
        <w:rPr>
          <w:rFonts w:ascii="Garamond" w:hAnsi="Garamond"/>
          <w:color w:val="000000"/>
        </w:rPr>
        <w:t>Philippine</w:t>
      </w:r>
      <w:r>
        <w:rPr>
          <w:rFonts w:ascii="Garamond" w:hAnsi="Garamond"/>
          <w:color w:val="000000"/>
        </w:rPr>
        <w:t xml:space="preserve"> pavilion prior to the </w:t>
      </w:r>
      <w:r w:rsidR="00C763D5">
        <w:rPr>
          <w:rFonts w:ascii="Garamond" w:hAnsi="Garamond"/>
          <w:color w:val="000000"/>
        </w:rPr>
        <w:t>event</w:t>
      </w:r>
      <w:r>
        <w:rPr>
          <w:rFonts w:ascii="Garamond" w:hAnsi="Garamond"/>
          <w:color w:val="000000"/>
        </w:rPr>
        <w:t>’s public opening.</w:t>
      </w:r>
    </w:p>
    <w:p w14:paraId="4361E655" w14:textId="711FE0AD" w:rsidR="00874392" w:rsidRDefault="00874392" w:rsidP="00874392">
      <w:pPr>
        <w:spacing w:line="276" w:lineRule="auto"/>
        <w:jc w:val="center"/>
        <w:rPr>
          <w:rFonts w:ascii="Garamond" w:hAnsi="Garamond"/>
          <w:color w:val="000000"/>
        </w:rPr>
      </w:pPr>
    </w:p>
    <w:p w14:paraId="1679F62C" w14:textId="5FE5BA8B" w:rsidR="008A0A80" w:rsidRDefault="008A0A80" w:rsidP="00874392">
      <w:pPr>
        <w:spacing w:line="276" w:lineRule="auto"/>
        <w:jc w:val="center"/>
        <w:rPr>
          <w:rFonts w:ascii="Garamond" w:hAnsi="Garamond"/>
          <w:color w:val="000000"/>
        </w:rPr>
      </w:pPr>
    </w:p>
    <w:p w14:paraId="0B32480E" w14:textId="7072B0AF" w:rsidR="008A0A80" w:rsidRDefault="008A0A80" w:rsidP="00874392">
      <w:pPr>
        <w:spacing w:line="276" w:lineRule="auto"/>
        <w:jc w:val="center"/>
        <w:rPr>
          <w:rFonts w:ascii="Garamond" w:hAnsi="Garamond"/>
          <w:color w:val="000000"/>
        </w:rPr>
      </w:pPr>
    </w:p>
    <w:p w14:paraId="6054FCD9" w14:textId="1F329E48" w:rsidR="00B82523" w:rsidRDefault="00B82523" w:rsidP="00874392">
      <w:pPr>
        <w:spacing w:line="276" w:lineRule="auto"/>
        <w:jc w:val="center"/>
        <w:rPr>
          <w:rFonts w:ascii="Garamond" w:hAnsi="Garamond"/>
          <w:color w:val="000000"/>
        </w:rPr>
      </w:pPr>
    </w:p>
    <w:p w14:paraId="73EEEA73" w14:textId="77777777" w:rsidR="00A001ED" w:rsidRDefault="00A001ED" w:rsidP="00874392">
      <w:pPr>
        <w:spacing w:line="276" w:lineRule="auto"/>
        <w:jc w:val="center"/>
        <w:rPr>
          <w:rFonts w:ascii="Garamond" w:hAnsi="Garamond"/>
          <w:color w:val="000000"/>
        </w:rPr>
      </w:pPr>
    </w:p>
    <w:p w14:paraId="1D5E2302" w14:textId="77777777" w:rsidR="00B82523" w:rsidRDefault="00B82523" w:rsidP="00874392">
      <w:pPr>
        <w:spacing w:line="276" w:lineRule="auto"/>
        <w:jc w:val="center"/>
        <w:rPr>
          <w:rFonts w:ascii="Garamond" w:hAnsi="Garamond"/>
          <w:color w:val="000000"/>
        </w:rPr>
      </w:pPr>
    </w:p>
    <w:p w14:paraId="5EACE99D" w14:textId="77777777" w:rsidR="007652FC" w:rsidRDefault="008A0A80" w:rsidP="007652FC">
      <w:pPr>
        <w:keepNext/>
        <w:spacing w:line="276" w:lineRule="auto"/>
        <w:jc w:val="center"/>
      </w:pPr>
      <w:r>
        <w:rPr>
          <w:rFonts w:ascii="Garamond" w:hAnsi="Garamond"/>
          <w:noProof/>
          <w:color w:val="000000"/>
        </w:rPr>
        <w:drawing>
          <wp:inline distT="0" distB="0" distL="0" distR="0" wp14:anchorId="53B997FC" wp14:editId="3FB07B30">
            <wp:extent cx="5731510" cy="429895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06-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65E5" w14:textId="67A76EB1" w:rsidR="00BA3159" w:rsidRDefault="00266BB2" w:rsidP="00240E97">
      <w:pPr>
        <w:pStyle w:val="Caption"/>
        <w:jc w:val="both"/>
        <w:rPr>
          <w:color w:val="auto"/>
        </w:rPr>
      </w:pPr>
      <w:r w:rsidRPr="00266BB2">
        <w:rPr>
          <w:color w:val="auto"/>
        </w:rPr>
        <w:t xml:space="preserve">L-R: EMB Assistant Director Agnes Legaspi, Philippine Franchise Association Chairman Dr. Alan  </w:t>
      </w:r>
      <w:proofErr w:type="spellStart"/>
      <w:r w:rsidRPr="00266BB2">
        <w:rPr>
          <w:color w:val="auto"/>
        </w:rPr>
        <w:t>Escalona</w:t>
      </w:r>
      <w:proofErr w:type="spellEnd"/>
      <w:r w:rsidRPr="00266BB2">
        <w:rPr>
          <w:color w:val="auto"/>
        </w:rPr>
        <w:t xml:space="preserve"> and President Richard Sanz, PTIC Guangzhou Commercial Vice Consul John Paul </w:t>
      </w:r>
      <w:proofErr w:type="spellStart"/>
      <w:r w:rsidRPr="00266BB2">
        <w:rPr>
          <w:color w:val="auto"/>
        </w:rPr>
        <w:t>Iñigo</w:t>
      </w:r>
      <w:proofErr w:type="spellEnd"/>
      <w:r w:rsidRPr="00266BB2">
        <w:rPr>
          <w:color w:val="auto"/>
        </w:rPr>
        <w:t xml:space="preserve">, CITEM Executive Director Pauline Suaco-Juan, MOFCOM General </w:t>
      </w:r>
      <w:r w:rsidR="008C3085">
        <w:rPr>
          <w:color w:val="auto"/>
        </w:rPr>
        <w:t>O</w:t>
      </w:r>
      <w:r w:rsidRPr="00266BB2">
        <w:rPr>
          <w:color w:val="auto"/>
        </w:rPr>
        <w:t xml:space="preserve">ffice Deputy Director General </w:t>
      </w:r>
      <w:proofErr w:type="spellStart"/>
      <w:r w:rsidRPr="00266BB2">
        <w:rPr>
          <w:color w:val="auto"/>
        </w:rPr>
        <w:t>Jin</w:t>
      </w:r>
      <w:proofErr w:type="spellEnd"/>
      <w:r w:rsidRPr="00266BB2">
        <w:rPr>
          <w:color w:val="auto"/>
        </w:rPr>
        <w:t xml:space="preserve"> Yuan, DTI Undersecretary Abdulgani Macatoman, MOFCOM Asia Affairs Director General Gang Peng, Consul </w:t>
      </w:r>
      <w:proofErr w:type="spellStart"/>
      <w:r w:rsidRPr="00266BB2">
        <w:rPr>
          <w:color w:val="auto"/>
        </w:rPr>
        <w:t>Conrado</w:t>
      </w:r>
      <w:proofErr w:type="spellEnd"/>
      <w:r w:rsidRPr="00266BB2">
        <w:rPr>
          <w:color w:val="auto"/>
        </w:rPr>
        <w:t xml:space="preserve"> </w:t>
      </w:r>
      <w:proofErr w:type="spellStart"/>
      <w:r w:rsidRPr="00266BB2">
        <w:rPr>
          <w:color w:val="auto"/>
        </w:rPr>
        <w:t>Demdem</w:t>
      </w:r>
      <w:proofErr w:type="spellEnd"/>
      <w:r w:rsidRPr="00266BB2">
        <w:rPr>
          <w:color w:val="auto"/>
        </w:rPr>
        <w:t xml:space="preserve"> fro</w:t>
      </w:r>
      <w:r w:rsidR="00381EC8">
        <w:rPr>
          <w:color w:val="auto"/>
        </w:rPr>
        <w:t>m the Philippine</w:t>
      </w:r>
      <w:r w:rsidRPr="00266BB2">
        <w:rPr>
          <w:color w:val="auto"/>
        </w:rPr>
        <w:t xml:space="preserve"> Consulate General</w:t>
      </w:r>
      <w:r w:rsidR="00381EC8">
        <w:rPr>
          <w:color w:val="auto"/>
        </w:rPr>
        <w:t xml:space="preserve"> i</w:t>
      </w:r>
      <w:r w:rsidRPr="00266BB2">
        <w:rPr>
          <w:color w:val="auto"/>
        </w:rPr>
        <w:t xml:space="preserve">n Shanghai, Department of Agriculture Deputy Director </w:t>
      </w:r>
      <w:proofErr w:type="spellStart"/>
      <w:r w:rsidRPr="00266BB2">
        <w:rPr>
          <w:color w:val="auto"/>
        </w:rPr>
        <w:t>Junibert</w:t>
      </w:r>
      <w:proofErr w:type="spellEnd"/>
      <w:r w:rsidRPr="00266BB2">
        <w:rPr>
          <w:color w:val="auto"/>
        </w:rPr>
        <w:t xml:space="preserve"> De Sagun, PTIC Beijing Commercial Counsellor Gle</w:t>
      </w:r>
      <w:r w:rsidR="00381EC8">
        <w:rPr>
          <w:color w:val="auto"/>
        </w:rPr>
        <w:t>n</w:t>
      </w:r>
      <w:r w:rsidRPr="00266BB2">
        <w:rPr>
          <w:color w:val="auto"/>
        </w:rPr>
        <w:t xml:space="preserve">n </w:t>
      </w:r>
      <w:proofErr w:type="spellStart"/>
      <w:r w:rsidRPr="00266BB2">
        <w:rPr>
          <w:color w:val="auto"/>
        </w:rPr>
        <w:t>Peñara</w:t>
      </w:r>
      <w:r w:rsidR="00381EC8">
        <w:rPr>
          <w:color w:val="auto"/>
        </w:rPr>
        <w:t>n</w:t>
      </w:r>
      <w:r w:rsidRPr="00266BB2">
        <w:rPr>
          <w:color w:val="auto"/>
        </w:rPr>
        <w:t>da</w:t>
      </w:r>
      <w:proofErr w:type="spellEnd"/>
      <w:r w:rsidRPr="00266BB2">
        <w:rPr>
          <w:color w:val="auto"/>
        </w:rPr>
        <w:t xml:space="preserve">, PTIC Shanghai Commercial Vice Consul Mario </w:t>
      </w:r>
      <w:proofErr w:type="spellStart"/>
      <w:r w:rsidRPr="00266BB2">
        <w:rPr>
          <w:color w:val="auto"/>
        </w:rPr>
        <w:t>Tani</w:t>
      </w:r>
      <w:proofErr w:type="spellEnd"/>
      <w:r w:rsidRPr="00266BB2">
        <w:rPr>
          <w:color w:val="auto"/>
        </w:rPr>
        <w:t xml:space="preserve">, PH Agricultural Counsellor Anna </w:t>
      </w:r>
      <w:proofErr w:type="spellStart"/>
      <w:r w:rsidRPr="00266BB2">
        <w:rPr>
          <w:color w:val="auto"/>
        </w:rPr>
        <w:t>Abuejuela</w:t>
      </w:r>
      <w:proofErr w:type="spellEnd"/>
    </w:p>
    <w:p w14:paraId="180FFC19" w14:textId="0971EA98" w:rsidR="00EF24B3" w:rsidRPr="00EF24B3" w:rsidRDefault="00EF24B3" w:rsidP="00B82523">
      <w:pPr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Representatives of the Philippine delegation were joined by Ministry of Commerce</w:t>
      </w:r>
      <w:r w:rsidR="00C7598C">
        <w:rPr>
          <w:rFonts w:ascii="Garamond" w:hAnsi="Garamond"/>
          <w:color w:val="000000"/>
        </w:rPr>
        <w:t xml:space="preserve"> (MOFCOM)</w:t>
      </w:r>
      <w:r>
        <w:rPr>
          <w:rFonts w:ascii="Garamond" w:hAnsi="Garamond"/>
          <w:color w:val="000000"/>
        </w:rPr>
        <w:t xml:space="preserve"> Asia</w:t>
      </w:r>
      <w:r w:rsidR="009677DF">
        <w:rPr>
          <w:rFonts w:ascii="Garamond" w:hAnsi="Garamond"/>
          <w:color w:val="000000"/>
        </w:rPr>
        <w:t xml:space="preserve"> Affairs </w:t>
      </w:r>
      <w:r>
        <w:rPr>
          <w:rFonts w:ascii="Garamond" w:hAnsi="Garamond"/>
          <w:color w:val="000000"/>
        </w:rPr>
        <w:t>Director General Gang Peng</w:t>
      </w:r>
      <w:r w:rsidR="008C3085">
        <w:rPr>
          <w:rFonts w:ascii="Garamond" w:hAnsi="Garamond"/>
          <w:color w:val="000000"/>
        </w:rPr>
        <w:t xml:space="preserve"> and</w:t>
      </w:r>
      <w:r w:rsidR="00C7598C">
        <w:rPr>
          <w:rFonts w:ascii="Garamond" w:hAnsi="Garamond"/>
          <w:color w:val="000000"/>
        </w:rPr>
        <w:t xml:space="preserve"> General Office Deputy Director General </w:t>
      </w:r>
      <w:proofErr w:type="spellStart"/>
      <w:r w:rsidR="00C7598C">
        <w:rPr>
          <w:rFonts w:ascii="Garamond" w:hAnsi="Garamond"/>
          <w:color w:val="000000"/>
        </w:rPr>
        <w:t>Jin</w:t>
      </w:r>
      <w:proofErr w:type="spellEnd"/>
      <w:r w:rsidR="00C7598C">
        <w:rPr>
          <w:rFonts w:ascii="Garamond" w:hAnsi="Garamond"/>
          <w:color w:val="000000"/>
        </w:rPr>
        <w:t xml:space="preserve"> Yuan</w:t>
      </w:r>
      <w:r w:rsidR="009677DF">
        <w:rPr>
          <w:rFonts w:ascii="Garamond" w:hAnsi="Garamond"/>
          <w:color w:val="000000"/>
        </w:rPr>
        <w:t xml:space="preserve"> for a group photo after DTI Undersecretary Abdulgani Macatoman formally opened the FoodPhilippines Pavilion.</w:t>
      </w:r>
    </w:p>
    <w:p w14:paraId="3391A2DF" w14:textId="2FA53AC2" w:rsidR="00BA3159" w:rsidRDefault="00BA3159" w:rsidP="008A0A80">
      <w:pPr>
        <w:keepNext/>
        <w:spacing w:line="276" w:lineRule="auto"/>
        <w:jc w:val="center"/>
      </w:pPr>
    </w:p>
    <w:p w14:paraId="70CBFD6A" w14:textId="77777777" w:rsidR="00A001ED" w:rsidRDefault="00A001ED" w:rsidP="008A0A80">
      <w:pPr>
        <w:keepNext/>
        <w:spacing w:line="276" w:lineRule="auto"/>
        <w:jc w:val="center"/>
      </w:pPr>
    </w:p>
    <w:p w14:paraId="5B128F0E" w14:textId="2BA465ED" w:rsidR="00C9446C" w:rsidRDefault="00C9446C" w:rsidP="00C9446C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 wp14:anchorId="156FCBDF" wp14:editId="169554B9">
            <wp:extent cx="2600325" cy="34671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v06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732" cy="34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color w:val="000000"/>
        </w:rPr>
        <w:t xml:space="preserve"> </w:t>
      </w:r>
      <w:r>
        <w:rPr>
          <w:rFonts w:ascii="Garamond" w:hAnsi="Garamond"/>
          <w:noProof/>
          <w:color w:val="000000"/>
        </w:rPr>
        <w:drawing>
          <wp:inline distT="0" distB="0" distL="0" distR="0" wp14:anchorId="11CFBA4F" wp14:editId="30A89C37">
            <wp:extent cx="2597785" cy="346380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v06-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16" cy="34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2D3D" w14:textId="301903B8" w:rsidR="00C9446C" w:rsidRPr="00240E97" w:rsidRDefault="00B82523" w:rsidP="00240E97">
      <w:pPr>
        <w:pStyle w:val="Caption"/>
        <w:jc w:val="center"/>
        <w:rPr>
          <w:i w:val="0"/>
          <w:color w:val="auto"/>
        </w:rPr>
      </w:pPr>
      <w:r>
        <w:rPr>
          <w:i w:val="0"/>
          <w:color w:val="auto"/>
        </w:rPr>
        <w:t>Crowds</w:t>
      </w:r>
      <w:r w:rsidR="00C9446C">
        <w:rPr>
          <w:i w:val="0"/>
          <w:color w:val="auto"/>
        </w:rPr>
        <w:t xml:space="preserve"> flock </w:t>
      </w:r>
      <w:r>
        <w:rPr>
          <w:i w:val="0"/>
          <w:color w:val="auto"/>
        </w:rPr>
        <w:t xml:space="preserve">to </w:t>
      </w:r>
      <w:r w:rsidR="00C9446C">
        <w:rPr>
          <w:i w:val="0"/>
          <w:color w:val="auto"/>
        </w:rPr>
        <w:t xml:space="preserve">the FoodPhilippines </w:t>
      </w:r>
      <w:r w:rsidR="009677DF">
        <w:rPr>
          <w:i w:val="0"/>
          <w:color w:val="auto"/>
        </w:rPr>
        <w:t>P</w:t>
      </w:r>
      <w:r w:rsidR="00C9446C">
        <w:rPr>
          <w:i w:val="0"/>
          <w:color w:val="auto"/>
        </w:rPr>
        <w:t xml:space="preserve">avilion </w:t>
      </w:r>
      <w:r w:rsidR="00E15BD2">
        <w:rPr>
          <w:i w:val="0"/>
          <w:color w:val="auto"/>
        </w:rPr>
        <w:t>as exhibitors showcase high-quality</w:t>
      </w:r>
      <w:r>
        <w:rPr>
          <w:i w:val="0"/>
          <w:color w:val="auto"/>
        </w:rPr>
        <w:t xml:space="preserve"> food and beverage</w:t>
      </w:r>
      <w:r w:rsidR="00E15BD2">
        <w:rPr>
          <w:i w:val="0"/>
          <w:color w:val="auto"/>
        </w:rPr>
        <w:t xml:space="preserve"> products including </w:t>
      </w:r>
      <w:r w:rsidR="000A2906">
        <w:rPr>
          <w:i w:val="0"/>
          <w:color w:val="auto"/>
        </w:rPr>
        <w:t>various</w:t>
      </w:r>
      <w:r w:rsidR="00E15BD2">
        <w:rPr>
          <w:i w:val="0"/>
          <w:color w:val="auto"/>
        </w:rPr>
        <w:t xml:space="preserve"> healthy and organic options.</w:t>
      </w:r>
    </w:p>
    <w:p w14:paraId="2F3D6CA6" w14:textId="691D91A4" w:rsidR="00C9446C" w:rsidRDefault="00B82523" w:rsidP="00B82523">
      <w:pPr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C</w:t>
      </w:r>
      <w:r w:rsidR="009677DF">
        <w:rPr>
          <w:rFonts w:ascii="Garamond" w:hAnsi="Garamond"/>
          <w:color w:val="000000"/>
        </w:rPr>
        <w:t xml:space="preserve">ompanies exhibiting under the FoodPhilippines banner feature </w:t>
      </w:r>
      <w:r>
        <w:rPr>
          <w:rFonts w:ascii="Garamond" w:hAnsi="Garamond"/>
          <w:color w:val="000000"/>
        </w:rPr>
        <w:t>a wide range of top-notch export products like fresh fruits, canned seafood, snack foods and various fruit-based products.</w:t>
      </w:r>
    </w:p>
    <w:p w14:paraId="70319FA3" w14:textId="3AC61C69" w:rsidR="00285BA3" w:rsidRDefault="00285BA3" w:rsidP="00B82523">
      <w:pPr>
        <w:jc w:val="both"/>
        <w:rPr>
          <w:rFonts w:ascii="Garamond" w:hAnsi="Garamond"/>
          <w:color w:val="000000"/>
        </w:rPr>
      </w:pPr>
    </w:p>
    <w:p w14:paraId="6F05AF7B" w14:textId="77777777" w:rsidR="00285BA3" w:rsidRDefault="00285BA3" w:rsidP="00285BA3">
      <w:pPr>
        <w:keepNext/>
        <w:jc w:val="center"/>
      </w:pPr>
      <w:r>
        <w:rPr>
          <w:rFonts w:ascii="Garamond" w:hAnsi="Garamond"/>
          <w:noProof/>
          <w:color w:val="000000"/>
        </w:rPr>
        <w:drawing>
          <wp:inline distT="0" distB="0" distL="0" distR="0" wp14:anchorId="3ABC4389" wp14:editId="25A3B071">
            <wp:extent cx="4019550" cy="30148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v06-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850" cy="301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CD12" w14:textId="269C3343" w:rsidR="00285BA3" w:rsidRPr="00285BA3" w:rsidRDefault="00285BA3" w:rsidP="00240E97">
      <w:pPr>
        <w:pStyle w:val="Caption"/>
        <w:jc w:val="center"/>
        <w:rPr>
          <w:rFonts w:ascii="Garamond" w:hAnsi="Garamond"/>
          <w:color w:val="auto"/>
        </w:rPr>
      </w:pPr>
      <w:r w:rsidRPr="00285BA3">
        <w:rPr>
          <w:color w:val="auto"/>
        </w:rPr>
        <w:t>Food sampling activities at the FoodPhilippines Pavilion</w:t>
      </w:r>
    </w:p>
    <w:p w14:paraId="304B5C02" w14:textId="5A0A73EA" w:rsidR="00C9446C" w:rsidRPr="00C9446C" w:rsidRDefault="00240E97" w:rsidP="00B82523">
      <w:pPr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Onsite food sampling activities will also be held throughout the show to give visitors a taste of</w:t>
      </w:r>
      <w:r w:rsidR="00BC59D8">
        <w:rPr>
          <w:rFonts w:ascii="Garamond" w:hAnsi="Garamond"/>
          <w:color w:val="000000"/>
        </w:rPr>
        <w:t xml:space="preserve"> </w:t>
      </w:r>
      <w:r>
        <w:rPr>
          <w:rFonts w:ascii="Garamond" w:hAnsi="Garamond"/>
          <w:color w:val="000000"/>
        </w:rPr>
        <w:t xml:space="preserve">the </w:t>
      </w:r>
      <w:r w:rsidR="00BC59D8">
        <w:rPr>
          <w:rFonts w:ascii="Garamond" w:hAnsi="Garamond"/>
          <w:color w:val="000000"/>
        </w:rPr>
        <w:t xml:space="preserve">featured </w:t>
      </w:r>
      <w:r>
        <w:rPr>
          <w:rFonts w:ascii="Garamond" w:hAnsi="Garamond"/>
          <w:color w:val="000000"/>
        </w:rPr>
        <w:t>Philippine products at the trade show floor.</w:t>
      </w:r>
    </w:p>
    <w:sectPr w:rsidR="00C9446C" w:rsidRPr="00C9446C" w:rsidSect="002815CC">
      <w:headerReference w:type="defaul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BC807" w14:textId="77777777" w:rsidR="002D7079" w:rsidRDefault="002D7079" w:rsidP="002815CC">
      <w:r>
        <w:separator/>
      </w:r>
    </w:p>
  </w:endnote>
  <w:endnote w:type="continuationSeparator" w:id="0">
    <w:p w14:paraId="14012D01" w14:textId="77777777" w:rsidR="002D7079" w:rsidRDefault="002D7079" w:rsidP="0028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66946" w14:textId="77777777" w:rsidR="002D7079" w:rsidRDefault="002D7079" w:rsidP="002815CC">
      <w:r>
        <w:separator/>
      </w:r>
    </w:p>
  </w:footnote>
  <w:footnote w:type="continuationSeparator" w:id="0">
    <w:p w14:paraId="483ABA6E" w14:textId="77777777" w:rsidR="002D7079" w:rsidRDefault="002D7079" w:rsidP="0028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ABA7A" w14:textId="77777777" w:rsidR="00C74821" w:rsidRDefault="00C74821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5B70BB4" wp14:editId="7A48BB99">
          <wp:simplePos x="0" y="0"/>
          <wp:positionH relativeFrom="page">
            <wp:posOffset>30480</wp:posOffset>
          </wp:positionH>
          <wp:positionV relativeFrom="page">
            <wp:posOffset>45720</wp:posOffset>
          </wp:positionV>
          <wp:extent cx="7498080" cy="10597896"/>
          <wp:effectExtent l="0" t="0" r="762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TEM Letterhead 1903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7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50C71E" w14:textId="77777777" w:rsidR="00C74821" w:rsidRDefault="00C748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83264"/>
    <w:multiLevelType w:val="hybridMultilevel"/>
    <w:tmpl w:val="B7548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8720AA"/>
    <w:multiLevelType w:val="hybridMultilevel"/>
    <w:tmpl w:val="BB786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CC"/>
    <w:rsid w:val="00006E78"/>
    <w:rsid w:val="000144B1"/>
    <w:rsid w:val="000221BF"/>
    <w:rsid w:val="000330D0"/>
    <w:rsid w:val="0004719C"/>
    <w:rsid w:val="00052A19"/>
    <w:rsid w:val="00070503"/>
    <w:rsid w:val="00070C92"/>
    <w:rsid w:val="00075DF4"/>
    <w:rsid w:val="00095351"/>
    <w:rsid w:val="000A2906"/>
    <w:rsid w:val="000B0873"/>
    <w:rsid w:val="000B515A"/>
    <w:rsid w:val="000C0126"/>
    <w:rsid w:val="000C21DF"/>
    <w:rsid w:val="000C2D1B"/>
    <w:rsid w:val="000C6F9C"/>
    <w:rsid w:val="000D45C6"/>
    <w:rsid w:val="000D69EE"/>
    <w:rsid w:val="000E4AC0"/>
    <w:rsid w:val="000E4D4F"/>
    <w:rsid w:val="000E5682"/>
    <w:rsid w:val="000E7619"/>
    <w:rsid w:val="00112CBA"/>
    <w:rsid w:val="00114ED1"/>
    <w:rsid w:val="0011621E"/>
    <w:rsid w:val="00126BA8"/>
    <w:rsid w:val="00135449"/>
    <w:rsid w:val="00142359"/>
    <w:rsid w:val="0014299B"/>
    <w:rsid w:val="0014359E"/>
    <w:rsid w:val="00145F5D"/>
    <w:rsid w:val="00157FB9"/>
    <w:rsid w:val="00164EBB"/>
    <w:rsid w:val="00167FDC"/>
    <w:rsid w:val="001702DB"/>
    <w:rsid w:val="00172DB3"/>
    <w:rsid w:val="001964B8"/>
    <w:rsid w:val="001A7823"/>
    <w:rsid w:val="001B4BD0"/>
    <w:rsid w:val="001B694C"/>
    <w:rsid w:val="001C25EC"/>
    <w:rsid w:val="001D1BB1"/>
    <w:rsid w:val="001E56EF"/>
    <w:rsid w:val="00210D14"/>
    <w:rsid w:val="00226336"/>
    <w:rsid w:val="00240E97"/>
    <w:rsid w:val="00266BB2"/>
    <w:rsid w:val="00270278"/>
    <w:rsid w:val="002815CC"/>
    <w:rsid w:val="002823DF"/>
    <w:rsid w:val="00285BA3"/>
    <w:rsid w:val="00290B5D"/>
    <w:rsid w:val="00292D6F"/>
    <w:rsid w:val="002A2A8F"/>
    <w:rsid w:val="002A32C6"/>
    <w:rsid w:val="002A3663"/>
    <w:rsid w:val="002A62FE"/>
    <w:rsid w:val="002B5495"/>
    <w:rsid w:val="002B58FA"/>
    <w:rsid w:val="002D258A"/>
    <w:rsid w:val="002D3237"/>
    <w:rsid w:val="002D7079"/>
    <w:rsid w:val="002F0261"/>
    <w:rsid w:val="002F0E53"/>
    <w:rsid w:val="002F1335"/>
    <w:rsid w:val="002F3A7C"/>
    <w:rsid w:val="00305C7D"/>
    <w:rsid w:val="003064D9"/>
    <w:rsid w:val="00307827"/>
    <w:rsid w:val="00307925"/>
    <w:rsid w:val="00331629"/>
    <w:rsid w:val="00332A97"/>
    <w:rsid w:val="0034601A"/>
    <w:rsid w:val="00346BDA"/>
    <w:rsid w:val="0035166A"/>
    <w:rsid w:val="00353936"/>
    <w:rsid w:val="003745C1"/>
    <w:rsid w:val="00381EC8"/>
    <w:rsid w:val="003B104F"/>
    <w:rsid w:val="003C68F2"/>
    <w:rsid w:val="003C6A1D"/>
    <w:rsid w:val="003E3915"/>
    <w:rsid w:val="003E73E2"/>
    <w:rsid w:val="004066E6"/>
    <w:rsid w:val="0040715D"/>
    <w:rsid w:val="00413126"/>
    <w:rsid w:val="00422C31"/>
    <w:rsid w:val="00424833"/>
    <w:rsid w:val="00431B06"/>
    <w:rsid w:val="0044503D"/>
    <w:rsid w:val="00450B44"/>
    <w:rsid w:val="00450CF6"/>
    <w:rsid w:val="004645FD"/>
    <w:rsid w:val="00465744"/>
    <w:rsid w:val="00473BA8"/>
    <w:rsid w:val="00493606"/>
    <w:rsid w:val="004A178C"/>
    <w:rsid w:val="004B4CEB"/>
    <w:rsid w:val="004C0C18"/>
    <w:rsid w:val="004C7637"/>
    <w:rsid w:val="004D14B3"/>
    <w:rsid w:val="004F20E1"/>
    <w:rsid w:val="004F254B"/>
    <w:rsid w:val="00504A6F"/>
    <w:rsid w:val="00504DC6"/>
    <w:rsid w:val="005065CD"/>
    <w:rsid w:val="0051302D"/>
    <w:rsid w:val="0053033E"/>
    <w:rsid w:val="005334DD"/>
    <w:rsid w:val="00546AFD"/>
    <w:rsid w:val="00567F73"/>
    <w:rsid w:val="00570FE3"/>
    <w:rsid w:val="00573465"/>
    <w:rsid w:val="005773AF"/>
    <w:rsid w:val="0058152C"/>
    <w:rsid w:val="00585183"/>
    <w:rsid w:val="00591C3B"/>
    <w:rsid w:val="005A5D8B"/>
    <w:rsid w:val="005C711E"/>
    <w:rsid w:val="005D2CBC"/>
    <w:rsid w:val="005E0C1E"/>
    <w:rsid w:val="005E0FE1"/>
    <w:rsid w:val="005E3F59"/>
    <w:rsid w:val="005F179B"/>
    <w:rsid w:val="00606A59"/>
    <w:rsid w:val="00610BD1"/>
    <w:rsid w:val="0061376D"/>
    <w:rsid w:val="00656C42"/>
    <w:rsid w:val="0066128C"/>
    <w:rsid w:val="006657F5"/>
    <w:rsid w:val="00667CF3"/>
    <w:rsid w:val="00672732"/>
    <w:rsid w:val="0068057A"/>
    <w:rsid w:val="00682420"/>
    <w:rsid w:val="006A3879"/>
    <w:rsid w:val="006A70F9"/>
    <w:rsid w:val="006B0BBA"/>
    <w:rsid w:val="006B10DC"/>
    <w:rsid w:val="006B1DA6"/>
    <w:rsid w:val="006C1410"/>
    <w:rsid w:val="006C38A7"/>
    <w:rsid w:val="006C782E"/>
    <w:rsid w:val="006E2CB7"/>
    <w:rsid w:val="006E6AB6"/>
    <w:rsid w:val="006F0D25"/>
    <w:rsid w:val="00706C48"/>
    <w:rsid w:val="00707C9E"/>
    <w:rsid w:val="00713CF7"/>
    <w:rsid w:val="00720A34"/>
    <w:rsid w:val="007222F4"/>
    <w:rsid w:val="007237EF"/>
    <w:rsid w:val="00726FF1"/>
    <w:rsid w:val="007340FD"/>
    <w:rsid w:val="0073796E"/>
    <w:rsid w:val="00743E4D"/>
    <w:rsid w:val="00747987"/>
    <w:rsid w:val="00756993"/>
    <w:rsid w:val="00764771"/>
    <w:rsid w:val="007652FC"/>
    <w:rsid w:val="00766BD2"/>
    <w:rsid w:val="00770C18"/>
    <w:rsid w:val="007716E1"/>
    <w:rsid w:val="0078570C"/>
    <w:rsid w:val="00792A45"/>
    <w:rsid w:val="00794334"/>
    <w:rsid w:val="007A49E1"/>
    <w:rsid w:val="007C6368"/>
    <w:rsid w:val="007E4F0B"/>
    <w:rsid w:val="007F4B3F"/>
    <w:rsid w:val="008014EB"/>
    <w:rsid w:val="00805FB8"/>
    <w:rsid w:val="008218D1"/>
    <w:rsid w:val="0082302D"/>
    <w:rsid w:val="00834077"/>
    <w:rsid w:val="00835B99"/>
    <w:rsid w:val="00853E53"/>
    <w:rsid w:val="00873F8C"/>
    <w:rsid w:val="00874392"/>
    <w:rsid w:val="00893C55"/>
    <w:rsid w:val="008A0A80"/>
    <w:rsid w:val="008A30EA"/>
    <w:rsid w:val="008B2EC8"/>
    <w:rsid w:val="008C3085"/>
    <w:rsid w:val="008D5E4E"/>
    <w:rsid w:val="008E3520"/>
    <w:rsid w:val="008F2B39"/>
    <w:rsid w:val="00910040"/>
    <w:rsid w:val="00910624"/>
    <w:rsid w:val="00916ADC"/>
    <w:rsid w:val="009344AD"/>
    <w:rsid w:val="00950E62"/>
    <w:rsid w:val="00965E20"/>
    <w:rsid w:val="009677DF"/>
    <w:rsid w:val="0097178B"/>
    <w:rsid w:val="009738FD"/>
    <w:rsid w:val="00974DD7"/>
    <w:rsid w:val="0098251D"/>
    <w:rsid w:val="009A1CC9"/>
    <w:rsid w:val="009A7E64"/>
    <w:rsid w:val="009B56EA"/>
    <w:rsid w:val="009B5E13"/>
    <w:rsid w:val="009C0BF1"/>
    <w:rsid w:val="009C55EC"/>
    <w:rsid w:val="009D488A"/>
    <w:rsid w:val="009F4C09"/>
    <w:rsid w:val="009F5585"/>
    <w:rsid w:val="00A001ED"/>
    <w:rsid w:val="00A009D1"/>
    <w:rsid w:val="00A12072"/>
    <w:rsid w:val="00A2199B"/>
    <w:rsid w:val="00A2606E"/>
    <w:rsid w:val="00A46B7C"/>
    <w:rsid w:val="00A47F8B"/>
    <w:rsid w:val="00A769A4"/>
    <w:rsid w:val="00A83E49"/>
    <w:rsid w:val="00A866D9"/>
    <w:rsid w:val="00A941CA"/>
    <w:rsid w:val="00AA2682"/>
    <w:rsid w:val="00AA2F96"/>
    <w:rsid w:val="00AB204A"/>
    <w:rsid w:val="00AB2D35"/>
    <w:rsid w:val="00AB55B1"/>
    <w:rsid w:val="00AC1858"/>
    <w:rsid w:val="00AD2905"/>
    <w:rsid w:val="00AD5FCB"/>
    <w:rsid w:val="00AD76B5"/>
    <w:rsid w:val="00AE1A5D"/>
    <w:rsid w:val="00AF47CF"/>
    <w:rsid w:val="00B0446C"/>
    <w:rsid w:val="00B062BA"/>
    <w:rsid w:val="00B30163"/>
    <w:rsid w:val="00B3221F"/>
    <w:rsid w:val="00B43113"/>
    <w:rsid w:val="00B51043"/>
    <w:rsid w:val="00B51F9A"/>
    <w:rsid w:val="00B52D11"/>
    <w:rsid w:val="00B60362"/>
    <w:rsid w:val="00B60725"/>
    <w:rsid w:val="00B6138F"/>
    <w:rsid w:val="00B82523"/>
    <w:rsid w:val="00B84119"/>
    <w:rsid w:val="00B845C5"/>
    <w:rsid w:val="00BA2C56"/>
    <w:rsid w:val="00BA3159"/>
    <w:rsid w:val="00BB0EB6"/>
    <w:rsid w:val="00BC3503"/>
    <w:rsid w:val="00BC59D8"/>
    <w:rsid w:val="00BC66C3"/>
    <w:rsid w:val="00BE7FA2"/>
    <w:rsid w:val="00C2075C"/>
    <w:rsid w:val="00C20BE1"/>
    <w:rsid w:val="00C30627"/>
    <w:rsid w:val="00C31108"/>
    <w:rsid w:val="00C63FFF"/>
    <w:rsid w:val="00C64611"/>
    <w:rsid w:val="00C74821"/>
    <w:rsid w:val="00C74E46"/>
    <w:rsid w:val="00C7598C"/>
    <w:rsid w:val="00C763D5"/>
    <w:rsid w:val="00C86D1B"/>
    <w:rsid w:val="00C9446C"/>
    <w:rsid w:val="00CA4296"/>
    <w:rsid w:val="00CA4FF8"/>
    <w:rsid w:val="00CB0EAA"/>
    <w:rsid w:val="00CB34A2"/>
    <w:rsid w:val="00CB42A5"/>
    <w:rsid w:val="00CB7D5C"/>
    <w:rsid w:val="00CC121B"/>
    <w:rsid w:val="00CC4736"/>
    <w:rsid w:val="00CC6C5A"/>
    <w:rsid w:val="00CD095F"/>
    <w:rsid w:val="00CE40A1"/>
    <w:rsid w:val="00CE7CCA"/>
    <w:rsid w:val="00D21492"/>
    <w:rsid w:val="00D33ACF"/>
    <w:rsid w:val="00D35B0B"/>
    <w:rsid w:val="00D35B49"/>
    <w:rsid w:val="00D42A41"/>
    <w:rsid w:val="00D56616"/>
    <w:rsid w:val="00D85397"/>
    <w:rsid w:val="00D85A09"/>
    <w:rsid w:val="00D94ACC"/>
    <w:rsid w:val="00DA1846"/>
    <w:rsid w:val="00DA18E2"/>
    <w:rsid w:val="00DA2740"/>
    <w:rsid w:val="00DB7B26"/>
    <w:rsid w:val="00DC3FCA"/>
    <w:rsid w:val="00DF5C4B"/>
    <w:rsid w:val="00DF7F3D"/>
    <w:rsid w:val="00E12E2F"/>
    <w:rsid w:val="00E13567"/>
    <w:rsid w:val="00E14690"/>
    <w:rsid w:val="00E15873"/>
    <w:rsid w:val="00E15BD2"/>
    <w:rsid w:val="00E261E8"/>
    <w:rsid w:val="00E352D6"/>
    <w:rsid w:val="00E427F9"/>
    <w:rsid w:val="00E43388"/>
    <w:rsid w:val="00E4755C"/>
    <w:rsid w:val="00E55006"/>
    <w:rsid w:val="00E62901"/>
    <w:rsid w:val="00E74FA8"/>
    <w:rsid w:val="00E77AFF"/>
    <w:rsid w:val="00E84AB3"/>
    <w:rsid w:val="00E85B80"/>
    <w:rsid w:val="00E953D5"/>
    <w:rsid w:val="00E962BE"/>
    <w:rsid w:val="00EB4B03"/>
    <w:rsid w:val="00ED24A7"/>
    <w:rsid w:val="00ED65C0"/>
    <w:rsid w:val="00EE2F12"/>
    <w:rsid w:val="00EE4601"/>
    <w:rsid w:val="00EE71D9"/>
    <w:rsid w:val="00EF24B3"/>
    <w:rsid w:val="00EF4800"/>
    <w:rsid w:val="00EF510E"/>
    <w:rsid w:val="00EF7274"/>
    <w:rsid w:val="00F00E76"/>
    <w:rsid w:val="00F01B04"/>
    <w:rsid w:val="00F0493B"/>
    <w:rsid w:val="00F10311"/>
    <w:rsid w:val="00F10488"/>
    <w:rsid w:val="00F14BDE"/>
    <w:rsid w:val="00F15953"/>
    <w:rsid w:val="00F35D37"/>
    <w:rsid w:val="00F41160"/>
    <w:rsid w:val="00F449EF"/>
    <w:rsid w:val="00F617D8"/>
    <w:rsid w:val="00F662E7"/>
    <w:rsid w:val="00F66CF9"/>
    <w:rsid w:val="00F76887"/>
    <w:rsid w:val="00F7723C"/>
    <w:rsid w:val="00F83309"/>
    <w:rsid w:val="00F8484A"/>
    <w:rsid w:val="00F96894"/>
    <w:rsid w:val="00F977F4"/>
    <w:rsid w:val="00FA6CE3"/>
    <w:rsid w:val="00FA7DE4"/>
    <w:rsid w:val="00FD4005"/>
    <w:rsid w:val="00FE000B"/>
    <w:rsid w:val="00FF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B4139"/>
  <w15:chartTrackingRefBased/>
  <w15:docId w15:val="{6A6688EC-B20F-4F40-8990-0B3B7E40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55EC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5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5CC"/>
  </w:style>
  <w:style w:type="paragraph" w:styleId="Footer">
    <w:name w:val="footer"/>
    <w:basedOn w:val="Normal"/>
    <w:link w:val="FooterChar"/>
    <w:uiPriority w:val="99"/>
    <w:unhideWhenUsed/>
    <w:rsid w:val="002815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5CC"/>
  </w:style>
  <w:style w:type="paragraph" w:styleId="ListParagraph">
    <w:name w:val="List Paragraph"/>
    <w:basedOn w:val="Normal"/>
    <w:uiPriority w:val="34"/>
    <w:qFormat/>
    <w:rsid w:val="009C55E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C55EC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5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5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60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0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30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E4F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D2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24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2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2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24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34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1610D-BE81-4AFC-9F76-E6F6097E9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3173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Dresden Umayan</dc:creator>
  <cp:keywords/>
  <dc:description/>
  <cp:lastModifiedBy>Franz Raimund  T. Ybud</cp:lastModifiedBy>
  <cp:revision>536</cp:revision>
  <cp:lastPrinted>2019-11-06T08:35:00Z</cp:lastPrinted>
  <dcterms:created xsi:type="dcterms:W3CDTF">2019-03-14T09:48:00Z</dcterms:created>
  <dcterms:modified xsi:type="dcterms:W3CDTF">2019-11-06T09:04:00Z</dcterms:modified>
</cp:coreProperties>
</file>